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Kerstein Daniel Yosef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 YIGAL ALON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6789124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Nexxen International Ltd.</w:t>
              </w:r>
            </w:hyperlink>
            <w:r>
              <w:rPr/>
              <w:t xml:space="preserve"> [ </w:t>
            </w:r>
            <w:r>
              <w:rPr>
                <w:rFonts w:ascii="Times;serif" w:hAnsi="Times;serif"/>
                <w:color w:val="0000FF"/>
                <w:sz w:val="24"/>
                <w:shd w:fill="FFFFFF" w:val="clear"/>
              </w:rPr>
              <w:t>NEXN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10.38</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34,678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Shai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spacing w:lineRule="auto" w:line="300"/>
        <w:jc w:val="right"/>
        <w:rPr/>
      </w:pPr>
      <w:r>
        <w:rPr/>
      </w:r>
      <w:bookmarkStart w:id="2" w:name="ex24.htm"/>
      <w:bookmarkStart w:id="3" w:name="ksex24"/>
      <w:bookmarkStart w:id="4" w:name="ex24.htm"/>
      <w:bookmarkStart w:id="5" w:name="ksex24"/>
      <w:bookmarkEnd w:id="4"/>
      <w:bookmarkEnd w:id="5"/>
      <w:r>
        <w:br w:type="page"/>
      </w:r>
    </w:p>
    <w:p>
      <w:pPr>
        <w:pStyle w:val="TextBody"/>
        <w:bidi w:val="0"/>
        <w:spacing w:lineRule="auto" w:line="300" w:before="0" w:after="0"/>
        <w:jc w:val="right"/>
        <w:rPr>
          <w:rFonts w:ascii="Times New Roman;Times;serif" w:hAnsi="Times New Roman;Times;serif"/>
          <w:b/>
          <w:color w:val="000000"/>
          <w:sz w:val="20"/>
          <w:u w:val="single"/>
        </w:rPr>
      </w:pPr>
      <w:r>
        <w:rPr>
          <w:rFonts w:ascii="Times New Roman;Times;serif" w:hAnsi="Times New Roman;Times;serif"/>
          <w:b/>
          <w:color w:val="000000"/>
          <w:sz w:val="20"/>
          <w:u w:val="single"/>
        </w:rPr>
        <w:t>Exhibit 24</w:t>
      </w:r>
    </w:p>
    <w:p>
      <w:pPr>
        <w:pStyle w:val="TextBody"/>
        <w:bidi w:val="0"/>
        <w:spacing w:lineRule="auto" w:line="300" w:before="0" w:after="0"/>
        <w:jc w:val="center"/>
        <w:rPr>
          <w:b/>
          <w:smallCaps/>
        </w:rPr>
      </w:pPr>
      <w:r>
        <w:rPr>
          <w:b/>
          <w:smallCaps/>
        </w:rPr>
      </w:r>
    </w:p>
    <w:p>
      <w:pPr>
        <w:pStyle w:val="TextBody"/>
        <w:bidi w:val="0"/>
        <w:spacing w:lineRule="auto" w:line="300" w:before="0" w:after="0"/>
        <w:jc w:val="center"/>
        <w:rPr>
          <w:rFonts w:ascii="Times New Roman;Times;serif" w:hAnsi="Times New Roman;Times;serif"/>
          <w:b/>
          <w:smallCaps/>
          <w:color w:val="000000"/>
          <w:sz w:val="20"/>
        </w:rPr>
      </w:pPr>
      <w:r>
        <w:rPr>
          <w:rFonts w:ascii="Times New Roman;Times;serif" w:hAnsi="Times New Roman;Times;serif"/>
          <w:b/>
          <w:smallCaps/>
          <w:color w:val="000000"/>
          <w:sz w:val="20"/>
        </w:rPr>
        <w:t>SECTION 16 AND FORM 144</w:t>
        <w:br/>
        <w:t>POWER OF ATTORNEY</w:t>
      </w:r>
    </w:p>
    <w:p>
      <w:pPr>
        <w:pStyle w:val="TextBody"/>
        <w:bidi w:val="0"/>
        <w:spacing w:lineRule="auto" w:line="300" w:before="0" w:after="0"/>
        <w:jc w:val="center"/>
        <w:rPr>
          <w:b/>
        </w:rPr>
      </w:pPr>
      <w:r>
        <w:rPr>
          <w:b/>
        </w:rPr>
      </w:r>
    </w:p>
    <w:p>
      <w:pPr>
        <w:pStyle w:val="TextBody"/>
        <w:bidi w:val="0"/>
        <w:spacing w:lineRule="auto" w:line="300" w:before="0" w:after="0"/>
        <w:ind w:left="0" w:right="0" w:firstLine="540"/>
        <w:jc w:val="both"/>
        <w:rPr>
          <w:rFonts w:ascii="Times New Roman;Times;serif" w:hAnsi="Times New Roman;Times;serif"/>
          <w:b w:val="false"/>
          <w:caps w:val="false"/>
          <w:smallCaps w:val="false"/>
          <w:color w:val="000000"/>
          <w:sz w:val="20"/>
        </w:rPr>
      </w:pPr>
      <w:r>
        <w:rPr>
          <w:rFonts w:ascii="Times New Roman;Times;serif" w:hAnsi="Times New Roman;Times;serif"/>
          <w:b w:val="false"/>
          <w:caps w:val="false"/>
          <w:smallCaps w:val="false"/>
          <w:color w:val="000000"/>
          <w:sz w:val="20"/>
        </w:rPr>
        <w:t>With respect to holdings of and transactions in securities issued by Nexxen International Ltd.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spacing w:lineRule="auto" w:line="300" w:before="0" w:after="0"/>
        <w:ind w:left="0" w:right="0" w:firstLine="540"/>
        <w:jc w:val="left"/>
        <w:rPr>
          <w:b w:val="false"/>
          <w:caps w:val="false"/>
          <w:smallCaps w:val="false"/>
          <w:sz w:val="20"/>
        </w:rPr>
      </w:pPr>
      <w:r>
        <w:rPr>
          <w:b w:val="false"/>
          <w:caps w:val="false"/>
          <w:smallCaps w:val="false"/>
          <w:sz w:val="20"/>
        </w:rPr>
      </w:r>
    </w:p>
    <w:p>
      <w:pPr>
        <w:pStyle w:val="Normal"/>
        <w:bidi w:val="0"/>
        <w:spacing w:lineRule="auto" w:line="300" w:before="0" w:after="0"/>
        <w:ind w:left="0" w:right="0" w:firstLine="540"/>
        <w:jc w:val="center"/>
        <w:rPr>
          <w:sz w:val="4"/>
          <w:szCs w:val="4"/>
        </w:rPr>
      </w:pPr>
      <w:r>
        <w:rPr>
          <w:sz w:val="4"/>
          <w:szCs w:val="4"/>
        </w:rPr>
      </w:r>
      <w:bookmarkStart w:id="6" w:name="z1762ce9a4e2f4ab498d8d981dbac35c5"/>
      <w:bookmarkStart w:id="7" w:name="z1762ce9a4e2f4ab498d8d981dbac35c5"/>
      <w:bookmarkEnd w:id="7"/>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lineRule="auto" w:line="300" w:before="0" w:after="0"/>
              <w:ind w:left="720" w:right="0" w:hanging="0"/>
              <w:jc w:val="left"/>
              <w:rPr/>
            </w:pPr>
            <w:r>
              <w:rPr/>
              <w:t>1.</w:t>
            </w:r>
          </w:p>
        </w:tc>
        <w:tc>
          <w:tcPr>
            <w:tcW w:w="10039" w:type="dxa"/>
            <w:tcBorders/>
            <w:vAlign w:val="center"/>
          </w:tcPr>
          <w:p>
            <w:pPr>
              <w:pStyle w:val="TableContents"/>
              <w:bidi w:val="0"/>
              <w:spacing w:lineRule="auto" w:line="300" w:before="0" w:after="0"/>
              <w:jc w:val="both"/>
              <w:rPr/>
            </w:pPr>
            <w:r>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w:t>
            </w:r>
          </w:p>
        </w:tc>
      </w:tr>
    </w:tbl>
    <w:p>
      <w:pPr>
        <w:pStyle w:val="TextBody"/>
        <w:bidi w:val="0"/>
        <w:spacing w:lineRule="auto" w:line="300" w:before="0" w:after="0"/>
        <w:ind w:left="0" w:right="0" w:firstLine="540"/>
        <w:jc w:val="left"/>
        <w:rPr/>
      </w:pPr>
      <w:r>
        <w:rPr/>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lineRule="auto" w:line="300" w:before="0" w:after="0"/>
              <w:ind w:left="720" w:right="0" w:hanging="0"/>
              <w:jc w:val="left"/>
              <w:rPr/>
            </w:pPr>
            <w:r>
              <w:rPr/>
              <w:t>2.</w:t>
            </w:r>
          </w:p>
        </w:tc>
        <w:tc>
          <w:tcPr>
            <w:tcW w:w="10040" w:type="dxa"/>
            <w:tcBorders/>
            <w:vAlign w:val="center"/>
          </w:tcPr>
          <w:p>
            <w:pPr>
              <w:pStyle w:val="TableContents"/>
              <w:bidi w:val="0"/>
              <w:spacing w:lineRule="auto" w:line="300" w:before="0" w:after="0"/>
              <w:jc w:val="both"/>
              <w:rPr>
                <w:rFonts w:ascii="Times New Roman;Times;serif" w:hAnsi="Times New Roman;Times;serif"/>
                <w:b w:val="false"/>
                <w:caps w:val="false"/>
                <w:smallCaps w:val="false"/>
              </w:rPr>
            </w:pPr>
            <w:r>
              <w:rPr>
                <w:rFonts w:ascii="Times New Roman;Times;serif" w:hAnsi="Times New Roman;Times;serif"/>
                <w:b w:val="false"/>
                <w:caps w:val="false"/>
                <w:smallCaps w:val="false"/>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tc>
      </w:tr>
    </w:tbl>
    <w:p>
      <w:pPr>
        <w:pStyle w:val="TextBody"/>
        <w:bidi w:val="0"/>
        <w:spacing w:lineRule="auto" w:line="300" w:before="0" w:after="0"/>
        <w:ind w:left="0" w:right="0" w:firstLine="540"/>
        <w:jc w:val="center"/>
        <w:rPr>
          <w:b/>
        </w:rPr>
      </w:pPr>
      <w:r>
        <w:rPr>
          <w:b/>
        </w:rPr>
      </w:r>
    </w:p>
    <w:p>
      <w:pPr>
        <w:pStyle w:val="TextBody"/>
        <w:bidi w:val="0"/>
        <w:spacing w:lineRule="auto" w:line="300" w:before="0" w:after="0"/>
        <w:ind w:left="0" w:right="0" w:firstLine="540"/>
        <w:jc w:val="both"/>
        <w:rPr>
          <w:rFonts w:ascii="Times New Roman;Times;serif" w:hAnsi="Times New Roman;Times;serif"/>
          <w:b w:val="false"/>
          <w:caps w:val="false"/>
          <w:smallCaps w:val="false"/>
          <w:color w:val="000000"/>
          <w:sz w:val="20"/>
        </w:rPr>
      </w:pPr>
      <w:r>
        <w:rPr>
          <w:rFonts w:ascii="Times New Roman;Times;serif" w:hAnsi="Times New Roman;Times;serif"/>
          <w:b w:val="false"/>
          <w:caps w:val="false"/>
          <w:smallCaps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300" w:before="0" w:after="0"/>
        <w:jc w:val="center"/>
        <w:rPr>
          <w:b/>
        </w:rPr>
      </w:pPr>
      <w:r>
        <w:rPr>
          <w:b/>
        </w:rPr>
      </w:r>
    </w:p>
    <w:p>
      <w:pPr>
        <w:pStyle w:val="TextBody"/>
        <w:bidi w:val="0"/>
        <w:spacing w:lineRule="auto" w:line="300" w:before="0" w:after="0"/>
        <w:ind w:left="0" w:right="0" w:firstLine="540"/>
        <w:jc w:val="both"/>
        <w:rPr>
          <w:rFonts w:ascii="Times New Roman;Times;serif" w:hAnsi="Times New Roman;Times;serif"/>
          <w:b w:val="false"/>
          <w:caps w:val="false"/>
          <w:smallCaps w:val="false"/>
          <w:color w:val="000000"/>
          <w:sz w:val="20"/>
        </w:rPr>
      </w:pPr>
      <w:r>
        <w:rPr>
          <w:rFonts w:ascii="Times New Roman;Times;serif" w:hAnsi="Times New Roman;Times;serif"/>
          <w:b w:val="false"/>
          <w:caps w:val="false"/>
          <w:smallCaps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300" w:before="0" w:after="0"/>
        <w:jc w:val="center"/>
        <w:rPr>
          <w:b/>
        </w:rPr>
      </w:pPr>
      <w:r>
        <w:rPr>
          <w:b/>
        </w:rPr>
      </w:r>
    </w:p>
    <w:p>
      <w:pPr>
        <w:pStyle w:val="TextBody"/>
        <w:bidi w:val="0"/>
        <w:spacing w:lineRule="auto" w:line="300" w:before="0" w:after="0"/>
        <w:ind w:left="0" w:right="0" w:firstLine="540"/>
        <w:jc w:val="both"/>
        <w:rPr>
          <w:rFonts w:ascii="Times New Roman;Times;serif" w:hAnsi="Times New Roman;Times;serif"/>
          <w:b w:val="false"/>
          <w:caps w:val="false"/>
          <w:smallCaps w:val="false"/>
          <w:color w:val="000000"/>
          <w:sz w:val="20"/>
        </w:rPr>
      </w:pPr>
      <w:r>
        <w:rPr>
          <w:rFonts w:ascii="Times New Roman;Times;serif" w:hAnsi="Times New Roman;Times;serif"/>
          <w:b w:val="false"/>
          <w:caps w:val="false"/>
          <w:smallCaps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300" w:before="0" w:after="0"/>
        <w:jc w:val="center"/>
        <w:rPr>
          <w:b/>
        </w:rPr>
      </w:pPr>
      <w:r>
        <w:rPr>
          <w:b/>
        </w:rPr>
      </w:r>
    </w:p>
    <w:p>
      <w:pPr>
        <w:pStyle w:val="TextBody"/>
        <w:bidi w:val="0"/>
        <w:spacing w:lineRule="auto" w:line="300"/>
        <w:ind w:left="0" w:right="0" w:firstLine="540"/>
        <w:jc w:val="both"/>
        <w:rPr>
          <w:rFonts w:ascii="Times New Roman;Times;serif" w:hAnsi="Times New Roman;Times;serif"/>
          <w:b w:val="false"/>
          <w:caps w:val="false"/>
          <w:smallCaps w:val="false"/>
          <w:color w:val="000000"/>
          <w:sz w:val="20"/>
        </w:rPr>
      </w:pPr>
      <w:r>
        <w:rPr>
          <w:rFonts w:ascii="Times New Roman;Times;serif" w:hAnsi="Times New Roman;Times;serif"/>
          <w:b w:val="false"/>
          <w:caps w:val="false"/>
          <w:smallCaps w:val="false"/>
          <w:color w:val="000000"/>
          <w:sz w:val="20"/>
        </w:rPr>
        <w:t>IN WITNESS WHEREOF, the undersigned has caused this Power of Attorney to be executed as of this 3rd day of March, 2026.</w:t>
      </w:r>
    </w:p>
    <w:p>
      <w:pPr>
        <w:pStyle w:val="TextBody"/>
        <w:bidi w:val="0"/>
        <w:spacing w:lineRule="auto" w:line="300" w:before="0" w:after="0"/>
        <w:ind w:left="0" w:right="0" w:firstLine="720"/>
        <w:jc w:val="both"/>
        <w:rPr>
          <w:caps w:val="false"/>
          <w:smallCaps w:val="false"/>
          <w:color w:val="000000"/>
        </w:rPr>
      </w:pPr>
      <w:r>
        <w:rPr>
          <w:caps w:val="false"/>
          <w:smallCaps w:val="false"/>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u w:val="single"/>
        </w:rPr>
      </w:pPr>
      <w:r>
        <w:rPr>
          <w:rFonts w:ascii="Times New Roman;Times;serif" w:hAnsi="Times New Roman;Times;serif"/>
          <w:color w:val="000000"/>
          <w:sz w:val="20"/>
          <w:u w:val="single"/>
        </w:rPr>
        <w:t>/s/ Daniel Kerstein</w:t>
      </w:r>
    </w:p>
    <w:p>
      <w:pPr>
        <w:pStyle w:val="TextBody"/>
        <w:bidi w:val="0"/>
        <w:spacing w:lineRule="auto" w:line="30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Daniel Kerstein</w:t>
      </w:r>
    </w:p>
    <w:p>
      <w:pPr>
        <w:pStyle w:val="TextBody"/>
        <w:bidi w:val="0"/>
        <w:spacing w:lineRule="auto" w:line="300" w:before="0" w:after="0"/>
        <w:ind w:left="0" w:right="0" w:firstLine="72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color w:val="000000"/>
          <w:sz w:val="20"/>
          <w:u w:val="single"/>
        </w:rPr>
      </w:pPr>
      <w:r>
        <w:rPr>
          <w:rFonts w:ascii="Times New Roman;Times;serif" w:hAnsi="Times New Roman;Times;serif"/>
          <w:color w:val="000000"/>
          <w:sz w:val="20"/>
          <w:u w:val="single"/>
        </w:rPr>
        <w:t>Schedule A</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INDIVIDUALS APPOINTED AS ATTORNEY-IN-FACT,</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WITH FULL POWER OF SUBSTITUTION AND RESUBSTITUTION</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Allison Zolot, Chief Legal Officer of the Company</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2.          Shai Shulman, Senior Corporate Counsel of the Company</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3.          Maricela Zevala, Contracts &amp; Admin Assistant of the Company</w:t>
      </w:r>
    </w:p>
    <w:p>
      <w:pPr>
        <w:pStyle w:val="TextBody"/>
        <w:bidi w:val="0"/>
        <w:spacing w:lineRule="auto" w:line="300" w:before="0" w:after="0"/>
        <w:jc w:val="left"/>
        <w:rPr/>
      </w:pPr>
      <w:r>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3032" TargetMode="External"/><Relationship Id="rId5" Type="http://schemas.openxmlformats.org/officeDocument/2006/relationships/hyperlink" Target="http://www.sec.gov/cgi-bin/browse-edgar?action=getcompany&amp;CIK=00018493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1099</Words>
  <Characters>5797</Characters>
  <CharactersWithSpaces>6839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